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30" w:rsidRDefault="00313030" w:rsidP="0031303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 по стимулированию персонала</w:t>
      </w:r>
      <w:bookmarkStart w:id="0" w:name="_GoBack"/>
      <w:bookmarkEnd w:id="0"/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Алексина С.Б. Методы стимулирования: Учебник. – М.: ФОРУМ, 2013. – 304 с.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Басаранович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Е.А. Анализ мотивации и стимулирования персонала на примере компаний «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313030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» / Е.А.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Басаранович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Евразийский союз ученых. 2015. – С. 167-169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Белашова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В.В. Моральные и материальные виды стимулирования / В.В.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Белашова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Инновационная наука. 2017. Т. 2. № 4. С. 179-181.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Бухалков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М.И. Управление персоналом на предприятии / М.И.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Бухалков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Управление компанией. 2013. №7. С.48-50.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Демченко А.А.  Приоритетные направления повышения трудовой мотивации / А. А. Демченко, Э. В.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Сукманов</w:t>
      </w:r>
      <w:proofErr w:type="spellEnd"/>
      <w:proofErr w:type="gramStart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Курский гос. ун-т. Курск, 2014. – 134 </w:t>
      </w:r>
      <w:proofErr w:type="gramStart"/>
      <w:r w:rsidRPr="0031303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Закирьянова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Л.Р. Материальное стимулирование персонала предприятий в современных условиях / Л.Р.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Закирьянова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Молодежь и наука. 2017. № 3. С. 64.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Иванников, В.А. Порождение деятельности и проблема мотивации / В.А. Иванников // Вестник Московского университета. Серия 14. Психология: Научный журнал. - 2015. - № 2. - С.15-22.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Думенко Е.В. Критерии </w:t>
      </w:r>
      <w:proofErr w:type="gramStart"/>
      <w:r w:rsidRPr="00313030">
        <w:rPr>
          <w:rFonts w:ascii="Times New Roman" w:eastAsia="Calibri" w:hAnsi="Times New Roman" w:cs="Times New Roman"/>
          <w:sz w:val="28"/>
          <w:szCs w:val="28"/>
        </w:rPr>
        <w:t>эффективности формирования материального стимулирования персонала организации</w:t>
      </w:r>
      <w:proofErr w:type="gram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/Е.В. Думенко // Международный журнал гуманитарных и естественных наук. 2017. № 6. С. 60-62.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Кадровая политика Газпрома [Электронный ресурс]: // Газпром — URL: http://www.gazprom.ru/careers/hr-policy//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Карташова Л.В. Организационное поведение: Учебное пособие. – М</w:t>
      </w:r>
      <w:proofErr w:type="gramStart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,: </w:t>
      </w:r>
      <w:proofErr w:type="gramEnd"/>
      <w:r w:rsidRPr="00313030">
        <w:rPr>
          <w:rFonts w:ascii="Times New Roman" w:eastAsia="Calibri" w:hAnsi="Times New Roman" w:cs="Times New Roman"/>
          <w:sz w:val="28"/>
          <w:szCs w:val="28"/>
        </w:rPr>
        <w:t>ИНФРА-М, 2012. – 157 с.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Крестьянскова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Е.А. Основные методы материального и морального стимулирования персонала в организации / Е.А.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Крестьянскова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313030">
        <w:rPr>
          <w:rFonts w:ascii="Times New Roman" w:eastAsia="Calibri" w:hAnsi="Times New Roman" w:cs="Times New Roman"/>
          <w:sz w:val="28"/>
          <w:szCs w:val="28"/>
        </w:rPr>
        <w:lastRenderedPageBreak/>
        <w:t>Мордовский государственный университет имени Н.П. Огарёва, г. Саранск, 2016. – С. 8-15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Ловчева, М. В. Оценка эффективности системы стимулирования персонала: показатели, методы, практические рекомендации / М.В. Ловчева // Мотивация и оплата труда. -2015. - № 1. - С. 14-26.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Миненкова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З.В. Материальное стимулирование в организациях на современном этапе / З.В.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Миненкова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Политика, экономика и инновации. 2017. № 7 (17). С. 7.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Миненкова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З.В. Особенности организации материального стимулирования на предприятиях / З.В.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Минекова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Политика, экономика и инновации. 2017. № 6 (16). С. 10.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Оплата труда на Волжском автомобильном заводе. [Электронный ресурс]: //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stroitelstvo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-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3130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13030">
        <w:rPr>
          <w:rFonts w:ascii="Times New Roman" w:eastAsia="Calibri" w:hAnsi="Times New Roman" w:cs="Times New Roman"/>
          <w:sz w:val="28"/>
          <w:szCs w:val="28"/>
        </w:rPr>
        <w:t>://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130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stroitelstvo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-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3130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sudostroenie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brigadir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osobennostioplaty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-4.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shtml</w:t>
      </w:r>
      <w:proofErr w:type="spellEnd"/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Политика в области оплаты труда, мотивации и социального партнерства [Электронный ресурс]: // Роснефть — 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13030">
        <w:rPr>
          <w:rFonts w:ascii="Times New Roman" w:eastAsia="Calibri" w:hAnsi="Times New Roman" w:cs="Times New Roman"/>
          <w:sz w:val="28"/>
          <w:szCs w:val="28"/>
        </w:rPr>
        <w:t>://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130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rosneft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  <w:r w:rsidRPr="00313030">
        <w:rPr>
          <w:rFonts w:ascii="Times New Roman" w:eastAsia="Calibri" w:hAnsi="Times New Roman" w:cs="Times New Roman"/>
          <w:sz w:val="28"/>
          <w:szCs w:val="28"/>
          <w:lang w:val="en-US"/>
        </w:rPr>
        <w:t>motivation</w:t>
      </w:r>
      <w:r w:rsidRPr="0031303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Портал Trainings.ua [Электронный ресурс]: Информационный портал о рынке управления персоналом; Мотивация персонала – URL: http://www.trainings.ua/article/6992.html. 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Рощектаева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У.Ю. Система мотивации персонала в организации (на предприятии ОАО кондитерский комбинат «Кубань») / У.Ю.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Рощектаева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Символ науки. 2017. Т. 1. № 2. С. 107-109.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Смирнова М.Е. Критерии </w:t>
      </w:r>
      <w:proofErr w:type="gramStart"/>
      <w:r w:rsidRPr="00313030">
        <w:rPr>
          <w:rFonts w:ascii="Times New Roman" w:eastAsia="Calibri" w:hAnsi="Times New Roman" w:cs="Times New Roman"/>
          <w:sz w:val="28"/>
          <w:szCs w:val="28"/>
        </w:rPr>
        <w:t>эффективности системы стимулирования труда персонала</w:t>
      </w:r>
      <w:proofErr w:type="gram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 М.Е. Смирнова // Управленческие науки в современном мире. – 2016. – Т. 2. №2. – С. 230-233.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Соломанидина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Т. О. Мотивация и стимулирование трудовой деятельности: Учебник и практикум / Т.О.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Соломанидина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, В.Г.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Соломанидин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. - 3-е изд., пер. и доп. - М.: Издательство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, 2017. - 323 с.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lastRenderedPageBreak/>
        <w:t>Тинькова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Е.В. Материальное стимулирование как фактор развития хозяйствующих субъектов / Е.В.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Тинькова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 // Известия Юго-Западного государственного университета. 2017. № 2 (71). С. 159-163.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Толстиков Е.В. Разработка системы материального стимулирования персонала / Е.В. Толстиков // Фундаментальные и прикладные исследования в современном мире. – 2015. – №12-4. – С. 166-169.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>Шапиро С. А. Диагностика персонала в циклической мотивационной концепции / С.А. Шапиро // Мотивация и оплата труда. - 2016 .- № 1 .- С. 46-61.</w:t>
      </w:r>
    </w:p>
    <w:p w:rsidR="00313030" w:rsidRPr="00313030" w:rsidRDefault="00313030" w:rsidP="003130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Шубина Н.А. Материальное и нематериальное стимулирование труда: организационный опыт и общественное мнение / Н.А. Шубина // Научное сообщество студентов XXI столетия. Экономические науки: сб. ст. по мат. XXIII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. студ. науч</w:t>
      </w:r>
      <w:proofErr w:type="gramStart"/>
      <w:r w:rsidRPr="00313030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313030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1303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313030">
        <w:rPr>
          <w:rFonts w:ascii="Times New Roman" w:eastAsia="Calibri" w:hAnsi="Times New Roman" w:cs="Times New Roman"/>
          <w:sz w:val="28"/>
          <w:szCs w:val="28"/>
        </w:rPr>
        <w:t>. № 8(23)., 2015. - С. 87-991</w:t>
      </w:r>
    </w:p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E02"/>
    <w:multiLevelType w:val="hybridMultilevel"/>
    <w:tmpl w:val="DB1C5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CC"/>
    <w:rsid w:val="00020701"/>
    <w:rsid w:val="000B54CC"/>
    <w:rsid w:val="00313030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2018-10-19T06:08:00Z</dcterms:created>
  <dcterms:modified xsi:type="dcterms:W3CDTF">2018-10-19T06:09:00Z</dcterms:modified>
</cp:coreProperties>
</file>